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F5" w:rsidRDefault="00BF28F5" w:rsidP="00E211C2">
      <w:bookmarkStart w:id="0" w:name="_GoBack"/>
      <w:bookmarkEnd w:id="0"/>
    </w:p>
    <w:p w:rsidR="00A36F25" w:rsidRDefault="00A36F25" w:rsidP="00E211C2"/>
    <w:p w:rsidR="00604998" w:rsidRDefault="00604998" w:rsidP="00604998">
      <w:pPr>
        <w:ind w:firstLine="113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Philosophie de la médecine – Ethique clinique</w:t>
      </w:r>
    </w:p>
    <w:p w:rsidR="00604998" w:rsidRDefault="00604998" w:rsidP="00604998">
      <w:pPr>
        <w:ind w:firstLine="1134"/>
        <w:jc w:val="center"/>
        <w:rPr>
          <w:rFonts w:ascii="Arial" w:hAnsi="Arial" w:cs="Arial"/>
          <w:b/>
          <w:sz w:val="24"/>
        </w:rPr>
      </w:pPr>
    </w:p>
    <w:p w:rsidR="00604998" w:rsidRDefault="00604998" w:rsidP="00604998">
      <w:pPr>
        <w:ind w:firstLine="1134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SEMINAIRE de RECHERCHE 2021-2022</w:t>
      </w:r>
    </w:p>
    <w:p w:rsidR="00A36F25" w:rsidRDefault="00A36F25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:rsidR="00A36F25" w:rsidRDefault="00A36F25" w:rsidP="00A36F25">
      <w:pPr>
        <w:ind w:firstLine="1134"/>
        <w:jc w:val="center"/>
        <w:rPr>
          <w:rFonts w:ascii="Arial" w:hAnsi="Arial" w:cs="Arial"/>
          <w:b/>
          <w:sz w:val="24"/>
        </w:rPr>
      </w:pPr>
      <w:r w:rsidRPr="0006092F">
        <w:rPr>
          <w:rFonts w:ascii="Arial" w:hAnsi="Arial" w:cs="Arial"/>
          <w:b/>
          <w:sz w:val="24"/>
        </w:rPr>
        <w:t>Jean-Christophe Weber</w:t>
      </w:r>
    </w:p>
    <w:p w:rsidR="00A36F25" w:rsidRDefault="00A36F25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:rsidR="00A36F25" w:rsidRDefault="00A36F25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:rsidR="00A36F25" w:rsidRDefault="00A36F25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:rsidR="00A36F25" w:rsidRDefault="00AF51EC" w:rsidP="00A36F25">
      <w:pPr>
        <w:ind w:firstLine="113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FAIRE CAS</w:t>
      </w:r>
    </w:p>
    <w:p w:rsidR="00A36F25" w:rsidRDefault="00A36F25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:rsidR="00AF51EC" w:rsidRPr="002E4629" w:rsidRDefault="00AF51EC" w:rsidP="000055CD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2E4629">
        <w:rPr>
          <w:rFonts w:cstheme="minorHAnsi"/>
          <w:sz w:val="24"/>
          <w:szCs w:val="24"/>
        </w:rPr>
        <w:t xml:space="preserve">Le cas est ce qui échoit, rappelant l’étymologie </w:t>
      </w:r>
      <w:r>
        <w:rPr>
          <w:rFonts w:cstheme="minorHAnsi"/>
          <w:sz w:val="24"/>
          <w:szCs w:val="24"/>
        </w:rPr>
        <w:t xml:space="preserve">latine </w:t>
      </w:r>
      <w:r w:rsidRPr="002E4629">
        <w:rPr>
          <w:rFonts w:cstheme="minorHAnsi"/>
          <w:sz w:val="24"/>
          <w:szCs w:val="24"/>
        </w:rPr>
        <w:t xml:space="preserve">du mot cas, de </w:t>
      </w:r>
      <w:r w:rsidRPr="002E4629">
        <w:rPr>
          <w:rFonts w:cstheme="minorHAnsi"/>
          <w:i/>
          <w:sz w:val="24"/>
          <w:szCs w:val="24"/>
        </w:rPr>
        <w:t>cadere</w:t>
      </w:r>
      <w:r>
        <w:rPr>
          <w:rFonts w:cstheme="minorHAnsi"/>
          <w:sz w:val="24"/>
          <w:szCs w:val="24"/>
        </w:rPr>
        <w:t xml:space="preserve"> </w:t>
      </w:r>
      <w:r w:rsidRPr="002E4629">
        <w:rPr>
          <w:rFonts w:cstheme="minorHAnsi"/>
          <w:sz w:val="24"/>
          <w:szCs w:val="24"/>
        </w:rPr>
        <w:t xml:space="preserve">(tomber), </w:t>
      </w:r>
      <w:r>
        <w:rPr>
          <w:rFonts w:cstheme="minorHAnsi"/>
          <w:sz w:val="24"/>
          <w:szCs w:val="24"/>
        </w:rPr>
        <w:t xml:space="preserve">le cas est </w:t>
      </w:r>
      <w:r w:rsidRPr="002E4629">
        <w:rPr>
          <w:rFonts w:cstheme="minorHAnsi"/>
          <w:sz w:val="24"/>
          <w:szCs w:val="24"/>
        </w:rPr>
        <w:t>ce qu</w:t>
      </w:r>
      <w:r>
        <w:rPr>
          <w:rFonts w:cstheme="minorHAnsi"/>
          <w:sz w:val="24"/>
          <w:szCs w:val="24"/>
        </w:rPr>
        <w:t>i s’impose au médecin comme une tâche.</w:t>
      </w:r>
      <w:r w:rsidRPr="002E4629">
        <w:rPr>
          <w:rFonts w:cstheme="minorHAnsi"/>
          <w:sz w:val="24"/>
          <w:szCs w:val="24"/>
        </w:rPr>
        <w:t xml:space="preserve"> Ce qui est à fair</w:t>
      </w:r>
      <w:r>
        <w:rPr>
          <w:rFonts w:cstheme="minorHAnsi"/>
          <w:sz w:val="24"/>
          <w:szCs w:val="24"/>
        </w:rPr>
        <w:t>e lui arrive, lui tombe dessus : il y a dans le cas l’idée d’un événement fortuit</w:t>
      </w:r>
      <w:r w:rsidRPr="002E462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A partir de ce sens primordial et neutre – le cas comme </w:t>
      </w:r>
      <w:r w:rsidRPr="002E4629">
        <w:rPr>
          <w:rFonts w:cstheme="minorHAnsi"/>
          <w:sz w:val="24"/>
          <w:szCs w:val="24"/>
        </w:rPr>
        <w:t>situation</w:t>
      </w:r>
      <w:r>
        <w:rPr>
          <w:rFonts w:cstheme="minorHAnsi"/>
          <w:sz w:val="24"/>
          <w:szCs w:val="24"/>
        </w:rPr>
        <w:t xml:space="preserve"> concrète</w:t>
      </w:r>
      <w:r w:rsidRPr="002E46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que le médecin </w:t>
      </w:r>
      <w:r w:rsidRPr="002E4629">
        <w:rPr>
          <w:rFonts w:cstheme="minorHAnsi"/>
          <w:sz w:val="24"/>
          <w:szCs w:val="24"/>
        </w:rPr>
        <w:t>affronte</w:t>
      </w:r>
      <w:r>
        <w:rPr>
          <w:rFonts w:cstheme="minorHAnsi"/>
          <w:sz w:val="24"/>
          <w:szCs w:val="24"/>
        </w:rPr>
        <w:t xml:space="preserve"> – se déploie une polarité sémantique. </w:t>
      </w:r>
      <w:r w:rsidRPr="002E4629">
        <w:rPr>
          <w:rFonts w:cstheme="minorHAnsi"/>
          <w:sz w:val="24"/>
          <w:szCs w:val="24"/>
        </w:rPr>
        <w:t xml:space="preserve">Être traité comme un cas, n’être considéré que comme un cas, tel est parfois le reproche adressé </w:t>
      </w:r>
      <w:r>
        <w:rPr>
          <w:rFonts w:cstheme="minorHAnsi"/>
          <w:sz w:val="24"/>
          <w:szCs w:val="24"/>
        </w:rPr>
        <w:t xml:space="preserve">par les malades aux professionnels de santé et aux </w:t>
      </w:r>
      <w:r w:rsidRPr="002E4629">
        <w:rPr>
          <w:rFonts w:cstheme="minorHAnsi"/>
          <w:sz w:val="24"/>
          <w:szCs w:val="24"/>
        </w:rPr>
        <w:t>organisation</w:t>
      </w:r>
      <w:r>
        <w:rPr>
          <w:rFonts w:cstheme="minorHAnsi"/>
          <w:sz w:val="24"/>
          <w:szCs w:val="24"/>
        </w:rPr>
        <w:t>s</w:t>
      </w:r>
      <w:r w:rsidRPr="002E4629">
        <w:rPr>
          <w:rFonts w:cstheme="minorHAnsi"/>
          <w:sz w:val="24"/>
          <w:szCs w:val="24"/>
        </w:rPr>
        <w:t xml:space="preserve"> de soins</w:t>
      </w:r>
      <w:r>
        <w:rPr>
          <w:rFonts w:cstheme="minorHAnsi"/>
          <w:sz w:val="24"/>
          <w:szCs w:val="24"/>
        </w:rPr>
        <w:t>,</w:t>
      </w:r>
      <w:r w:rsidRPr="002E4629">
        <w:rPr>
          <w:rFonts w:cstheme="minorHAnsi"/>
          <w:sz w:val="24"/>
          <w:szCs w:val="24"/>
        </w:rPr>
        <w:t xml:space="preserve"> qui néglige</w:t>
      </w:r>
      <w:r>
        <w:rPr>
          <w:rFonts w:cstheme="minorHAnsi"/>
          <w:sz w:val="24"/>
          <w:szCs w:val="24"/>
        </w:rPr>
        <w:t>raient</w:t>
      </w:r>
      <w:r w:rsidRPr="002E462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par désinvolture, </w:t>
      </w:r>
      <w:r w:rsidRPr="002E4629">
        <w:rPr>
          <w:rFonts w:cstheme="minorHAnsi"/>
          <w:sz w:val="24"/>
          <w:szCs w:val="24"/>
        </w:rPr>
        <w:t xml:space="preserve">de reconnaître la </w:t>
      </w:r>
      <w:r w:rsidRPr="00567989">
        <w:rPr>
          <w:rFonts w:cstheme="minorHAnsi"/>
          <w:i/>
          <w:sz w:val="24"/>
          <w:szCs w:val="24"/>
        </w:rPr>
        <w:t>personne</w:t>
      </w:r>
      <w:r w:rsidRPr="002E46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Pr="002E4629">
        <w:rPr>
          <w:rFonts w:cstheme="minorHAnsi"/>
          <w:sz w:val="24"/>
          <w:szCs w:val="24"/>
        </w:rPr>
        <w:t xml:space="preserve">omme elle l’espère. </w:t>
      </w:r>
      <w:r>
        <w:rPr>
          <w:rFonts w:cstheme="minorHAnsi"/>
          <w:sz w:val="24"/>
          <w:szCs w:val="24"/>
        </w:rPr>
        <w:t xml:space="preserve">A l’autre pôle sémantique de « cas », on trouverait alors </w:t>
      </w:r>
      <w:r w:rsidRPr="002E4629">
        <w:rPr>
          <w:rFonts w:cstheme="minorHAnsi"/>
          <w:sz w:val="24"/>
          <w:szCs w:val="24"/>
        </w:rPr>
        <w:t>l’expression « faire cas »</w:t>
      </w:r>
      <w:r>
        <w:rPr>
          <w:rFonts w:cstheme="minorHAnsi"/>
          <w:sz w:val="24"/>
          <w:szCs w:val="24"/>
        </w:rPr>
        <w:t xml:space="preserve"> du malade</w:t>
      </w:r>
      <w:r w:rsidRPr="002E462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pour signifier l’estime portée à </w:t>
      </w:r>
      <w:r w:rsidRPr="002E4629">
        <w:rPr>
          <w:rFonts w:cstheme="minorHAnsi"/>
          <w:sz w:val="24"/>
          <w:szCs w:val="24"/>
        </w:rPr>
        <w:t>l’ind</w:t>
      </w:r>
      <w:r>
        <w:rPr>
          <w:rFonts w:cstheme="minorHAnsi"/>
          <w:sz w:val="24"/>
          <w:szCs w:val="24"/>
        </w:rPr>
        <w:t>ividu soigné</w:t>
      </w:r>
      <w:r w:rsidRPr="002E462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D’un côté le cas réduit à l’instance d’une entité morbide, de l’autre côté f</w:t>
      </w:r>
      <w:r w:rsidRPr="002E4629">
        <w:rPr>
          <w:rFonts w:cstheme="minorHAnsi"/>
          <w:sz w:val="24"/>
          <w:szCs w:val="24"/>
        </w:rPr>
        <w:t>aire cas d</w:t>
      </w:r>
      <w:r>
        <w:rPr>
          <w:rFonts w:cstheme="minorHAnsi"/>
          <w:sz w:val="24"/>
          <w:szCs w:val="24"/>
        </w:rPr>
        <w:t>e… l’individu ?, du sujet ?, de la personne ?</w:t>
      </w:r>
      <w:r w:rsidRPr="002E462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l’intégrer en somme dans ce qui fait cas et qui</w:t>
      </w:r>
      <w:r w:rsidRPr="002E4629">
        <w:rPr>
          <w:rFonts w:cstheme="minorHAnsi"/>
          <w:sz w:val="24"/>
          <w:szCs w:val="24"/>
        </w:rPr>
        <w:t xml:space="preserve"> mobilise l’attention, les connaissances et les savoir-faire du médecin.</w:t>
      </w:r>
      <w:r w:rsidRPr="00A77AF6">
        <w:rPr>
          <w:rFonts w:cstheme="minorHAnsi"/>
          <w:sz w:val="24"/>
          <w:szCs w:val="24"/>
        </w:rPr>
        <w:t xml:space="preserve"> </w:t>
      </w:r>
    </w:p>
    <w:p w:rsidR="00AF51EC" w:rsidRDefault="00AF51EC" w:rsidP="000055CD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2E4629">
        <w:rPr>
          <w:rFonts w:cstheme="minorHAnsi"/>
          <w:sz w:val="24"/>
          <w:szCs w:val="24"/>
        </w:rPr>
        <w:t>Cette opposition</w:t>
      </w:r>
      <w:r>
        <w:rPr>
          <w:rFonts w:cstheme="minorHAnsi"/>
          <w:sz w:val="24"/>
          <w:szCs w:val="24"/>
        </w:rPr>
        <w:t xml:space="preserve"> sémantique</w:t>
      </w:r>
      <w:r w:rsidRPr="002E4629">
        <w:rPr>
          <w:rFonts w:cstheme="minorHAnsi"/>
          <w:sz w:val="24"/>
          <w:szCs w:val="24"/>
        </w:rPr>
        <w:t xml:space="preserve"> traduit une tension </w:t>
      </w:r>
      <w:r>
        <w:rPr>
          <w:rFonts w:cstheme="minorHAnsi"/>
          <w:sz w:val="24"/>
          <w:szCs w:val="24"/>
        </w:rPr>
        <w:t xml:space="preserve">épistémologique </w:t>
      </w:r>
      <w:r w:rsidRPr="002E4629">
        <w:rPr>
          <w:rFonts w:cstheme="minorHAnsi"/>
          <w:sz w:val="24"/>
          <w:szCs w:val="24"/>
        </w:rPr>
        <w:t>rarement explicitée alors qu’elle n’est pas sans conséquences</w:t>
      </w:r>
      <w:r w:rsidR="00604998">
        <w:rPr>
          <w:rFonts w:cstheme="minorHAnsi"/>
          <w:sz w:val="24"/>
          <w:szCs w:val="24"/>
        </w:rPr>
        <w:t xml:space="preserve"> pratiques et éthiques</w:t>
      </w:r>
      <w:r w:rsidRPr="002E462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Cette tension p</w:t>
      </w:r>
      <w:r w:rsidRPr="002E4629">
        <w:rPr>
          <w:rFonts w:cstheme="minorHAnsi"/>
          <w:sz w:val="24"/>
          <w:szCs w:val="24"/>
        </w:rPr>
        <w:t xml:space="preserve">orte sur ce qui constitue l’objet </w:t>
      </w:r>
      <w:r>
        <w:rPr>
          <w:rFonts w:cstheme="minorHAnsi"/>
          <w:sz w:val="24"/>
          <w:szCs w:val="24"/>
        </w:rPr>
        <w:t xml:space="preserve">spécifique </w:t>
      </w:r>
      <w:r w:rsidRPr="002E4629">
        <w:rPr>
          <w:rFonts w:cstheme="minorHAnsi"/>
          <w:sz w:val="24"/>
          <w:szCs w:val="24"/>
        </w:rPr>
        <w:t>de la médecine</w:t>
      </w:r>
      <w:r>
        <w:rPr>
          <w:rFonts w:cstheme="minorHAnsi"/>
          <w:sz w:val="24"/>
          <w:szCs w:val="24"/>
        </w:rPr>
        <w:t xml:space="preserve"> : est-elle la science des maladies, ou bien son objet est-il le malade ? Ce dernier a-t-il raison de protester qu’on fait, dans un cas comme dans l’autre, peu de cas de sa </w:t>
      </w:r>
      <w:r w:rsidRPr="00CD7A35">
        <w:rPr>
          <w:rFonts w:cstheme="minorHAnsi"/>
          <w:i/>
          <w:sz w:val="24"/>
          <w:szCs w:val="24"/>
        </w:rPr>
        <w:t>subjectivité</w:t>
      </w:r>
      <w:r>
        <w:rPr>
          <w:rFonts w:cstheme="minorHAnsi"/>
          <w:sz w:val="24"/>
          <w:szCs w:val="24"/>
        </w:rPr>
        <w:t xml:space="preserve">, ou encore de sa </w:t>
      </w:r>
      <w:r w:rsidRPr="00CD7A35">
        <w:rPr>
          <w:rFonts w:cstheme="minorHAnsi"/>
          <w:i/>
          <w:sz w:val="24"/>
          <w:szCs w:val="24"/>
        </w:rPr>
        <w:t>personne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? Ces concepts sont-ils pertinents pour la clinique ? Mais aussi, on se trouve de plus en plus souvent confronté à des récits qui débutent ainsi : « J’ai été diagnostiqué X ». Se ranger soi-même comme le cas d’une catégorie, supposée bien définie, est-il l’adoption d’une identité d’emprunt, ou l’explication des plaintes qu’il ne faut plus questionner, ou une revendication d’appartenance en attente de reconnaissance ? Peut-on entendre la singularité dans une ventriloquie apparente apprise sur les réseaux sociaux ou à travers des questionnaires en ligne (la plupart des X</w:t>
      </w:r>
      <w:r w:rsidR="006A15E4">
        <w:rPr>
          <w:rFonts w:cstheme="minorHAnsi"/>
          <w:sz w:val="24"/>
          <w:szCs w:val="24"/>
        </w:rPr>
        <w:t>és</w:t>
      </w:r>
      <w:r>
        <w:rPr>
          <w:rFonts w:cstheme="minorHAnsi"/>
          <w:sz w:val="24"/>
          <w:szCs w:val="24"/>
        </w:rPr>
        <w:t xml:space="preserve"> énoncent leurs symptômes d’une manière similaire)</w:t>
      </w:r>
      <w:r w:rsidRPr="007D11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? Comment en faire cas ? </w:t>
      </w:r>
    </w:p>
    <w:p w:rsidR="000055CD" w:rsidRDefault="000055CD" w:rsidP="000055CD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0055CD" w:rsidRDefault="000055CD" w:rsidP="00EA44A6">
      <w:pPr>
        <w:ind w:firstLine="708"/>
        <w:jc w:val="both"/>
        <w:rPr>
          <w:rFonts w:cstheme="minorHAnsi"/>
          <w:sz w:val="24"/>
          <w:szCs w:val="24"/>
        </w:rPr>
      </w:pPr>
    </w:p>
    <w:p w:rsidR="000055CD" w:rsidRDefault="000055CD" w:rsidP="00EA44A6">
      <w:pPr>
        <w:ind w:firstLine="708"/>
        <w:jc w:val="both"/>
        <w:rPr>
          <w:rFonts w:cstheme="minorHAnsi"/>
          <w:sz w:val="24"/>
          <w:szCs w:val="24"/>
        </w:rPr>
      </w:pPr>
    </w:p>
    <w:p w:rsidR="00EA44A6" w:rsidRDefault="000055CD" w:rsidP="000055CD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arrière-plan de ce questionnement sommaire, on trouve une série de problèmes afférant aux méthodes, aux savoirs et aux pratiques de la médecine, qui se nourrissent à la source d’une même énigme : comment le langage et le corps font-ils commerce ? La médecine doit-elle se résoudre à occuper un champ où science et pseudoscience se chevauchent ? </w:t>
      </w:r>
      <w:r w:rsidRPr="002E4629">
        <w:rPr>
          <w:rFonts w:cstheme="minorHAnsi"/>
          <w:sz w:val="24"/>
          <w:szCs w:val="24"/>
        </w:rPr>
        <w:t>Barthes</w:t>
      </w:r>
      <w:r>
        <w:rPr>
          <w:rFonts w:cstheme="minorHAnsi"/>
          <w:sz w:val="24"/>
          <w:szCs w:val="24"/>
        </w:rPr>
        <w:t xml:space="preserve"> estimait que le rôle de la littérature est </w:t>
      </w:r>
      <w:r w:rsidRPr="002E4629">
        <w:rPr>
          <w:rFonts w:cstheme="minorHAnsi"/>
          <w:sz w:val="24"/>
          <w:szCs w:val="24"/>
        </w:rPr>
        <w:t xml:space="preserve">de « représenter activement à </w:t>
      </w:r>
      <w:r w:rsidR="00EA44A6" w:rsidRPr="002E4629">
        <w:rPr>
          <w:rFonts w:cstheme="minorHAnsi"/>
          <w:sz w:val="24"/>
          <w:szCs w:val="24"/>
        </w:rPr>
        <w:t>l’institution scientifique ce qu’elle refuse, à savoir la souveraineté du langage »</w:t>
      </w:r>
      <w:r w:rsidR="00EA44A6">
        <w:rPr>
          <w:rFonts w:cstheme="minorHAnsi"/>
          <w:sz w:val="24"/>
          <w:szCs w:val="24"/>
        </w:rPr>
        <w:t xml:space="preserve">. Comment le médecin peut-il s’en emparer ? </w:t>
      </w:r>
    </w:p>
    <w:p w:rsidR="00A36F25" w:rsidRDefault="00A36F25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:rsidR="00EA44A6" w:rsidRDefault="00EA44A6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:rsidR="00EA44A6" w:rsidRDefault="00EA44A6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:rsidR="00A36F25" w:rsidRPr="0043179F" w:rsidRDefault="00A36F25" w:rsidP="00A36F25">
      <w:pPr>
        <w:jc w:val="both"/>
        <w:rPr>
          <w:rStyle w:val="lev"/>
          <w:rFonts w:ascii="Arial" w:hAnsi="Arial" w:cs="Arial"/>
          <w:i/>
          <w:iCs/>
          <w:sz w:val="22"/>
          <w:u w:val="single"/>
        </w:rPr>
      </w:pPr>
      <w:r w:rsidRPr="0043179F">
        <w:rPr>
          <w:rStyle w:val="lev"/>
          <w:rFonts w:ascii="Arial" w:hAnsi="Arial" w:cs="Arial"/>
          <w:i/>
          <w:iCs/>
          <w:sz w:val="22"/>
          <w:u w:val="single"/>
        </w:rPr>
        <w:t>Modalités pratiques :</w:t>
      </w:r>
    </w:p>
    <w:p w:rsidR="00A36F25" w:rsidRPr="001363FE" w:rsidRDefault="00A36F25" w:rsidP="00A36F25">
      <w:pPr>
        <w:rPr>
          <w:rFonts w:ascii="Arial" w:hAnsi="Arial" w:cs="Arial"/>
          <w:b/>
          <w:bCs/>
          <w:sz w:val="24"/>
          <w:szCs w:val="24"/>
        </w:rPr>
      </w:pPr>
      <w:r w:rsidRPr="001363FE">
        <w:rPr>
          <w:rStyle w:val="lev"/>
          <w:rFonts w:ascii="Arial" w:hAnsi="Arial" w:cs="Arial"/>
          <w:i/>
          <w:iCs/>
          <w:sz w:val="24"/>
          <w:szCs w:val="24"/>
        </w:rPr>
        <w:t xml:space="preserve">Les séances du séminaire auront lieu le </w:t>
      </w:r>
      <w:r w:rsidR="00AF51EC">
        <w:rPr>
          <w:rStyle w:val="lev"/>
          <w:rFonts w:ascii="Arial" w:hAnsi="Arial" w:cs="Arial"/>
          <w:i/>
          <w:iCs/>
          <w:sz w:val="24"/>
          <w:szCs w:val="24"/>
        </w:rPr>
        <w:t>lundi</w:t>
      </w:r>
      <w:r w:rsidRPr="001363FE">
        <w:rPr>
          <w:rStyle w:val="lev"/>
          <w:rFonts w:ascii="Arial" w:hAnsi="Arial" w:cs="Arial"/>
          <w:i/>
          <w:iCs/>
          <w:sz w:val="24"/>
          <w:szCs w:val="24"/>
        </w:rPr>
        <w:t xml:space="preserve"> de 16h à 18h :</w:t>
      </w:r>
      <w:r w:rsidRPr="001363FE">
        <w:rPr>
          <w:rFonts w:ascii="Arial" w:hAnsi="Arial" w:cs="Arial"/>
          <w:sz w:val="24"/>
          <w:szCs w:val="24"/>
        </w:rPr>
        <w:t xml:space="preserve"> </w:t>
      </w:r>
      <w:r w:rsidR="00AF51EC">
        <w:rPr>
          <w:rFonts w:cstheme="minorHAnsi"/>
          <w:sz w:val="24"/>
          <w:szCs w:val="24"/>
        </w:rPr>
        <w:t>18 octobre, 8 novembre, 13 décembre 2021, 10 janvier 2022, 31 janvier, 28 février.</w:t>
      </w:r>
    </w:p>
    <w:p w:rsidR="00A36F25" w:rsidRPr="0043179F" w:rsidRDefault="00A36F25" w:rsidP="00A36F25">
      <w:pPr>
        <w:rPr>
          <w:rFonts w:ascii="Arial" w:hAnsi="Arial" w:cs="Arial"/>
          <w:sz w:val="22"/>
        </w:rPr>
      </w:pPr>
    </w:p>
    <w:p w:rsidR="00A36F25" w:rsidRPr="00AF51EC" w:rsidRDefault="00A36F25" w:rsidP="00A36F25">
      <w:pPr>
        <w:rPr>
          <w:sz w:val="24"/>
          <w:szCs w:val="24"/>
        </w:rPr>
      </w:pPr>
      <w:r w:rsidRPr="00AF51EC">
        <w:rPr>
          <w:b/>
          <w:sz w:val="24"/>
          <w:szCs w:val="24"/>
        </w:rPr>
        <w:t>Lieu</w:t>
      </w:r>
      <w:r w:rsidRPr="00AF51EC">
        <w:rPr>
          <w:sz w:val="24"/>
          <w:szCs w:val="24"/>
        </w:rPr>
        <w:t> : une salle (en général salle 16) du bâtiment d’Anatomie, au cœur de l’hôpital civil de Strasbourg</w:t>
      </w:r>
    </w:p>
    <w:p w:rsidR="004219F7" w:rsidRPr="00AF51EC" w:rsidRDefault="004219F7" w:rsidP="00A36F25">
      <w:pPr>
        <w:rPr>
          <w:sz w:val="24"/>
          <w:szCs w:val="24"/>
        </w:rPr>
      </w:pPr>
    </w:p>
    <w:p w:rsidR="00A36F25" w:rsidRPr="00AF51EC" w:rsidRDefault="004219F7" w:rsidP="00A36F25">
      <w:pPr>
        <w:rPr>
          <w:sz w:val="24"/>
          <w:szCs w:val="24"/>
        </w:rPr>
      </w:pPr>
      <w:r w:rsidRPr="00AF51EC">
        <w:rPr>
          <w:sz w:val="24"/>
          <w:szCs w:val="24"/>
        </w:rPr>
        <w:t xml:space="preserve">Le séminaire est ouvert à toute personne désirant mettre ces questions au travail. </w:t>
      </w:r>
    </w:p>
    <w:p w:rsidR="00AF51EC" w:rsidRDefault="00AF51EC" w:rsidP="00AF51EC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est ouvert à toute personne intéressée. Les étudiants qui souhaitent le valider dans le cadre d’un master ou d’une formation doctorale sont priés de se faire connaître dès la première séance. </w:t>
      </w:r>
    </w:p>
    <w:p w:rsidR="00AF51EC" w:rsidRDefault="00AF51EC" w:rsidP="00AF51EC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s’inscrit par simple courriel adressé à </w:t>
      </w:r>
      <w:hyperlink r:id="rId7" w:history="1">
        <w:r w:rsidRPr="001674C4">
          <w:rPr>
            <w:rStyle w:val="Lienhypertexte"/>
            <w:rFonts w:cstheme="minorHAnsi"/>
            <w:sz w:val="24"/>
            <w:szCs w:val="24"/>
          </w:rPr>
          <w:t>jean-christophe.weber@chru-strasbourg.fr</w:t>
        </w:r>
      </w:hyperlink>
    </w:p>
    <w:p w:rsidR="00A36F25" w:rsidRDefault="00A36F25" w:rsidP="00AF51EC"/>
    <w:sectPr w:rsidR="00A36F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50" w:rsidRDefault="00354B50" w:rsidP="00E211C2">
      <w:r>
        <w:separator/>
      </w:r>
    </w:p>
  </w:endnote>
  <w:endnote w:type="continuationSeparator" w:id="0">
    <w:p w:rsidR="00354B50" w:rsidRDefault="00354B50" w:rsidP="00E2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50" w:rsidRDefault="00354B50" w:rsidP="00E211C2">
      <w:r>
        <w:separator/>
      </w:r>
    </w:p>
  </w:footnote>
  <w:footnote w:type="continuationSeparator" w:id="0">
    <w:p w:rsidR="00354B50" w:rsidRDefault="00354B50" w:rsidP="00E2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C2" w:rsidRDefault="00E211C2" w:rsidP="00E211C2">
    <w:pPr>
      <w:pStyle w:val="En-tte"/>
      <w:tabs>
        <w:tab w:val="clear" w:pos="4536"/>
        <w:tab w:val="clear" w:pos="9072"/>
        <w:tab w:val="center" w:pos="5387"/>
      </w:tabs>
      <w:jc w:val="both"/>
    </w:pPr>
    <w:r>
      <w:rPr>
        <w:noProof/>
        <w:lang w:eastAsia="fr-FR"/>
      </w:rPr>
      <w:drawing>
        <wp:inline distT="0" distB="0" distL="0" distR="0" wp14:anchorId="57F1F94C" wp14:editId="78F5CFF8">
          <wp:extent cx="1077468" cy="1333500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HP-P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47" cy="133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63EBE">
      <w:t xml:space="preserve">                </w:t>
    </w:r>
    <w:r w:rsidR="00863EBE">
      <w:rPr>
        <w:noProof/>
        <w:lang w:eastAsia="fr-FR"/>
      </w:rPr>
      <w:drawing>
        <wp:inline distT="0" distB="0" distL="0" distR="0" wp14:anchorId="2BB713A4" wp14:editId="29794D9A">
          <wp:extent cx="1504315" cy="809625"/>
          <wp:effectExtent l="0" t="0" r="63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eer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 b="12371"/>
                  <a:stretch/>
                </pic:blipFill>
                <pic:spPr bwMode="auto">
                  <a:xfrm>
                    <a:off x="0" y="0"/>
                    <a:ext cx="1562135" cy="840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 w:rsidR="00863EBE">
      <w:t xml:space="preserve">         </w:t>
    </w:r>
    <w:r>
      <w:t xml:space="preserve">       </w:t>
    </w:r>
    <w:r w:rsidRPr="00032ACB">
      <w:rPr>
        <w:noProof/>
        <w:lang w:eastAsia="fr-FR"/>
      </w:rPr>
      <w:drawing>
        <wp:inline distT="0" distB="0" distL="0" distR="0" wp14:anchorId="42C9718B" wp14:editId="4515B318">
          <wp:extent cx="1531620" cy="554340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31620" cy="55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44A6" w:rsidRDefault="00EA44A6" w:rsidP="00E211C2">
    <w:pPr>
      <w:pStyle w:val="En-tte"/>
      <w:tabs>
        <w:tab w:val="clear" w:pos="4536"/>
        <w:tab w:val="clear" w:pos="9072"/>
        <w:tab w:val="center" w:pos="5387"/>
      </w:tabs>
      <w:jc w:val="both"/>
    </w:pPr>
  </w:p>
  <w:p w:rsidR="00EA44A6" w:rsidRDefault="00EA44A6" w:rsidP="00EA44A6">
    <w:pPr>
      <w:pStyle w:val="En-tte"/>
      <w:tabs>
        <w:tab w:val="clear" w:pos="4536"/>
        <w:tab w:val="clear" w:pos="9072"/>
        <w:tab w:val="center" w:pos="5387"/>
      </w:tabs>
      <w:jc w:val="center"/>
    </w:pPr>
    <w:r>
      <w:rPr>
        <w:noProof/>
        <w:lang w:eastAsia="fr-FR"/>
      </w:rPr>
      <w:drawing>
        <wp:inline distT="0" distB="0" distL="0" distR="0" wp14:anchorId="03BF1727" wp14:editId="54E7DFC0">
          <wp:extent cx="4048125" cy="877718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hica Etendu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2245" cy="878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C2"/>
    <w:rsid w:val="000055CD"/>
    <w:rsid w:val="000136A9"/>
    <w:rsid w:val="000E2F1E"/>
    <w:rsid w:val="000F5D42"/>
    <w:rsid w:val="001363FE"/>
    <w:rsid w:val="002D1760"/>
    <w:rsid w:val="00354B50"/>
    <w:rsid w:val="004219F7"/>
    <w:rsid w:val="00604998"/>
    <w:rsid w:val="00671A4A"/>
    <w:rsid w:val="006A15E4"/>
    <w:rsid w:val="00762681"/>
    <w:rsid w:val="00863EBE"/>
    <w:rsid w:val="008E5F47"/>
    <w:rsid w:val="00A36F25"/>
    <w:rsid w:val="00AF51EC"/>
    <w:rsid w:val="00BE40EE"/>
    <w:rsid w:val="00BF28F5"/>
    <w:rsid w:val="00D51F5F"/>
    <w:rsid w:val="00E211C2"/>
    <w:rsid w:val="00EA44A6"/>
    <w:rsid w:val="00F23E6F"/>
    <w:rsid w:val="00F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A36F25"/>
    <w:pPr>
      <w:keepNext/>
      <w:jc w:val="center"/>
      <w:outlineLvl w:val="6"/>
    </w:pPr>
    <w:rPr>
      <w:rFonts w:ascii="Comic Sans MS" w:hAnsi="Comic Sans MS"/>
      <w:b/>
      <w:bCs/>
    </w:rPr>
  </w:style>
  <w:style w:type="paragraph" w:styleId="Titre8">
    <w:name w:val="heading 8"/>
    <w:basedOn w:val="Normal"/>
    <w:next w:val="Normal"/>
    <w:link w:val="Titre8Car"/>
    <w:qFormat/>
    <w:rsid w:val="00A36F25"/>
    <w:pPr>
      <w:keepNext/>
      <w:jc w:val="center"/>
      <w:outlineLvl w:val="7"/>
    </w:pPr>
    <w:rPr>
      <w:rFonts w:ascii="Comic Sans MS" w:hAnsi="Comic Sans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1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1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11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211C2"/>
  </w:style>
  <w:style w:type="paragraph" w:styleId="Pieddepage">
    <w:name w:val="footer"/>
    <w:basedOn w:val="Normal"/>
    <w:link w:val="PieddepageCar"/>
    <w:unhideWhenUsed/>
    <w:rsid w:val="00E211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E211C2"/>
  </w:style>
  <w:style w:type="character" w:customStyle="1" w:styleId="Titre7Car">
    <w:name w:val="Titre 7 Car"/>
    <w:basedOn w:val="Policepardfaut"/>
    <w:link w:val="Titre7"/>
    <w:rsid w:val="00A36F25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36F25"/>
    <w:rPr>
      <w:rFonts w:ascii="Comic Sans MS" w:eastAsia="Times New Roman" w:hAnsi="Comic Sans MS" w:cs="Times New Roman"/>
      <w:b/>
      <w:bCs/>
      <w:sz w:val="18"/>
      <w:szCs w:val="20"/>
      <w:lang w:eastAsia="fr-FR"/>
    </w:rPr>
  </w:style>
  <w:style w:type="character" w:styleId="Lienhypertexte">
    <w:name w:val="Hyperlink"/>
    <w:semiHidden/>
    <w:rsid w:val="00A36F25"/>
    <w:rPr>
      <w:color w:val="0000FF"/>
      <w:u w:val="single"/>
    </w:rPr>
  </w:style>
  <w:style w:type="character" w:styleId="lev">
    <w:name w:val="Strong"/>
    <w:qFormat/>
    <w:rsid w:val="00A36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A36F25"/>
    <w:pPr>
      <w:keepNext/>
      <w:jc w:val="center"/>
      <w:outlineLvl w:val="6"/>
    </w:pPr>
    <w:rPr>
      <w:rFonts w:ascii="Comic Sans MS" w:hAnsi="Comic Sans MS"/>
      <w:b/>
      <w:bCs/>
    </w:rPr>
  </w:style>
  <w:style w:type="paragraph" w:styleId="Titre8">
    <w:name w:val="heading 8"/>
    <w:basedOn w:val="Normal"/>
    <w:next w:val="Normal"/>
    <w:link w:val="Titre8Car"/>
    <w:qFormat/>
    <w:rsid w:val="00A36F25"/>
    <w:pPr>
      <w:keepNext/>
      <w:jc w:val="center"/>
      <w:outlineLvl w:val="7"/>
    </w:pPr>
    <w:rPr>
      <w:rFonts w:ascii="Comic Sans MS" w:hAnsi="Comic Sans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1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1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11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211C2"/>
  </w:style>
  <w:style w:type="paragraph" w:styleId="Pieddepage">
    <w:name w:val="footer"/>
    <w:basedOn w:val="Normal"/>
    <w:link w:val="PieddepageCar"/>
    <w:unhideWhenUsed/>
    <w:rsid w:val="00E211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E211C2"/>
  </w:style>
  <w:style w:type="character" w:customStyle="1" w:styleId="Titre7Car">
    <w:name w:val="Titre 7 Car"/>
    <w:basedOn w:val="Policepardfaut"/>
    <w:link w:val="Titre7"/>
    <w:rsid w:val="00A36F25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36F25"/>
    <w:rPr>
      <w:rFonts w:ascii="Comic Sans MS" w:eastAsia="Times New Roman" w:hAnsi="Comic Sans MS" w:cs="Times New Roman"/>
      <w:b/>
      <w:bCs/>
      <w:sz w:val="18"/>
      <w:szCs w:val="20"/>
      <w:lang w:eastAsia="fr-FR"/>
    </w:rPr>
  </w:style>
  <w:style w:type="character" w:styleId="Lienhypertexte">
    <w:name w:val="Hyperlink"/>
    <w:semiHidden/>
    <w:rsid w:val="00A36F25"/>
    <w:rPr>
      <w:color w:val="0000FF"/>
      <w:u w:val="single"/>
    </w:rPr>
  </w:style>
  <w:style w:type="character" w:styleId="lev">
    <w:name w:val="Strong"/>
    <w:qFormat/>
    <w:rsid w:val="00A36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an-christophe.weber@chru-strasbourg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WEBER Jean-Christophe</cp:lastModifiedBy>
  <cp:revision>2</cp:revision>
  <dcterms:created xsi:type="dcterms:W3CDTF">2021-09-28T10:18:00Z</dcterms:created>
  <dcterms:modified xsi:type="dcterms:W3CDTF">2021-09-28T10:18:00Z</dcterms:modified>
</cp:coreProperties>
</file>